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46" w:rsidRPr="001A4458" w:rsidRDefault="008B0BE4" w:rsidP="009D4E46">
      <w:pPr>
        <w:pStyle w:val="ConsPlusNormal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Лицензионный договор</w:t>
      </w:r>
    </w:p>
    <w:p w:rsidR="009D4E46" w:rsidRPr="001A4458" w:rsidRDefault="009D4E46" w:rsidP="009D4E46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C14208" w:rsidRPr="00A40BC6" w:rsidRDefault="009D4E46" w:rsidP="009D4E46">
      <w:pPr>
        <w:ind w:firstLine="0"/>
        <w:rPr>
          <w:rFonts w:cs="Arial"/>
        </w:rPr>
      </w:pPr>
      <w:r w:rsidRPr="001A4458">
        <w:t>г. Санкт-Петербург</w:t>
      </w:r>
      <w:r w:rsidRPr="001A4458">
        <w:tab/>
      </w:r>
      <w:r w:rsidRPr="001A4458">
        <w:tab/>
      </w:r>
      <w:r w:rsidRPr="001A4458">
        <w:tab/>
      </w:r>
      <w:r>
        <w:tab/>
      </w:r>
      <w:r>
        <w:tab/>
      </w:r>
      <w:r>
        <w:tab/>
      </w:r>
      <w:r w:rsidRPr="001A4458">
        <w:t>«___» _______</w:t>
      </w:r>
      <w:r>
        <w:t>________ 20__</w:t>
      </w:r>
      <w:r w:rsidRPr="001A4458">
        <w:t xml:space="preserve"> г.</w:t>
      </w:r>
    </w:p>
    <w:p w:rsidR="00C14208" w:rsidRPr="00A40BC6" w:rsidRDefault="00C14208" w:rsidP="00C14208">
      <w:pPr>
        <w:rPr>
          <w:rFonts w:cs="Arial"/>
        </w:rPr>
      </w:pPr>
    </w:p>
    <w:p w:rsidR="009224C2" w:rsidRDefault="009224C2" w:rsidP="009224C2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>________________________________________________________, именуемый в дальнейшем «Лицензиат», в лице ____________</w:t>
      </w:r>
      <w:r>
        <w:rPr>
          <w:rFonts w:ascii="Arial" w:hAnsi="Arial" w:cs="Arial"/>
          <w:sz w:val="24"/>
          <w:szCs w:val="28"/>
        </w:rPr>
        <w:t>__________________________</w:t>
      </w:r>
      <w:r w:rsidRPr="009224C2">
        <w:rPr>
          <w:rFonts w:ascii="Arial" w:hAnsi="Arial" w:cs="Arial"/>
          <w:sz w:val="24"/>
          <w:szCs w:val="28"/>
        </w:rPr>
        <w:t xml:space="preserve">_, действующего на основании _______________________________________, с одной стороны, и </w:t>
      </w:r>
      <w:r>
        <w:rPr>
          <w:rFonts w:ascii="Arial" w:hAnsi="Arial" w:cs="Arial"/>
          <w:sz w:val="24"/>
          <w:szCs w:val="28"/>
        </w:rPr>
        <w:t>А</w:t>
      </w:r>
      <w:r w:rsidRPr="009224C2">
        <w:rPr>
          <w:rFonts w:ascii="Arial" w:hAnsi="Arial" w:cs="Arial"/>
          <w:sz w:val="24"/>
          <w:szCs w:val="28"/>
        </w:rPr>
        <w:t>кционерное общество «Комита», именуемое в дальнейшем «Лицензиар», в лице Генерального директора Федькова Евгения Александровича, действующего на основании Устава, с другой стороны, именуемые также «Стороны», заключили настоящий Договор о нижеследующем:</w:t>
      </w:r>
    </w:p>
    <w:p w:rsidR="009224C2" w:rsidRPr="009224C2" w:rsidRDefault="009224C2" w:rsidP="009224C2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8"/>
        </w:rPr>
      </w:pPr>
    </w:p>
    <w:p w:rsidR="009224C2" w:rsidRPr="009224C2" w:rsidRDefault="009224C2" w:rsidP="009224C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>ПРЕДМЕТ ДОГОВОРА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На срок один год </w:t>
      </w:r>
      <w:r>
        <w:rPr>
          <w:rFonts w:ascii="Arial" w:hAnsi="Arial" w:cs="Arial"/>
          <w:sz w:val="24"/>
          <w:szCs w:val="28"/>
        </w:rPr>
        <w:t>Лицензиар</w:t>
      </w:r>
      <w:r w:rsidRPr="009224C2">
        <w:rPr>
          <w:rFonts w:ascii="Arial" w:hAnsi="Arial" w:cs="Arial"/>
          <w:sz w:val="24"/>
          <w:szCs w:val="28"/>
        </w:rPr>
        <w:t xml:space="preserve"> предоставляет Лицензиату </w:t>
      </w:r>
      <w:r w:rsidR="009D0173" w:rsidRPr="009D0173">
        <w:rPr>
          <w:rFonts w:ascii="Arial" w:hAnsi="Arial" w:cs="Arial"/>
          <w:sz w:val="24"/>
          <w:szCs w:val="28"/>
        </w:rPr>
        <w:t xml:space="preserve">и за вознаграждение, уплачиваемое </w:t>
      </w:r>
      <w:r w:rsidR="00F62E29">
        <w:rPr>
          <w:rFonts w:ascii="Arial" w:hAnsi="Arial" w:cs="Arial"/>
          <w:sz w:val="24"/>
          <w:szCs w:val="28"/>
        </w:rPr>
        <w:t>Лицензиатом</w:t>
      </w:r>
      <w:r w:rsidR="00F62E29" w:rsidRPr="00F62E29">
        <w:rPr>
          <w:rFonts w:ascii="Arial" w:hAnsi="Arial" w:cs="Arial"/>
          <w:sz w:val="24"/>
          <w:szCs w:val="28"/>
        </w:rPr>
        <w:t xml:space="preserve"> </w:t>
      </w:r>
      <w:r w:rsidRPr="009224C2">
        <w:rPr>
          <w:rFonts w:ascii="Arial" w:hAnsi="Arial" w:cs="Arial"/>
          <w:sz w:val="24"/>
          <w:szCs w:val="28"/>
        </w:rPr>
        <w:t xml:space="preserve">неисключительную Лицензию, т.е.  </w:t>
      </w:r>
      <w:r w:rsidRPr="009224C2">
        <w:rPr>
          <w:rFonts w:ascii="Arial" w:hAnsi="Arial" w:cs="Arial"/>
          <w:sz w:val="24"/>
          <w:szCs w:val="28"/>
        </w:rPr>
        <w:t xml:space="preserve">право на использование </w:t>
      </w:r>
      <w:r w:rsidR="00F62E29">
        <w:rPr>
          <w:rFonts w:ascii="Arial" w:hAnsi="Arial" w:cs="Arial"/>
          <w:sz w:val="24"/>
          <w:szCs w:val="28"/>
        </w:rPr>
        <w:t>программного</w:t>
      </w:r>
      <w:r w:rsidR="00F62E29" w:rsidRPr="009224C2">
        <w:rPr>
          <w:rFonts w:ascii="Arial" w:hAnsi="Arial" w:cs="Arial"/>
          <w:sz w:val="24"/>
          <w:szCs w:val="28"/>
        </w:rPr>
        <w:t xml:space="preserve"> </w:t>
      </w:r>
      <w:r w:rsidR="00F62E29">
        <w:rPr>
          <w:rFonts w:ascii="Arial" w:hAnsi="Arial" w:cs="Arial"/>
          <w:sz w:val="24"/>
          <w:szCs w:val="28"/>
        </w:rPr>
        <w:t>Продукта</w:t>
      </w:r>
      <w:r w:rsidR="00F62E29" w:rsidRPr="009224C2">
        <w:rPr>
          <w:rFonts w:ascii="Arial" w:hAnsi="Arial" w:cs="Arial"/>
          <w:sz w:val="24"/>
          <w:szCs w:val="28"/>
        </w:rPr>
        <w:t xml:space="preserve"> </w:t>
      </w:r>
      <w:r w:rsidR="00F62E29">
        <w:rPr>
          <w:rFonts w:ascii="Arial" w:hAnsi="Arial" w:cs="Arial"/>
          <w:sz w:val="24"/>
          <w:szCs w:val="28"/>
        </w:rPr>
        <w:t>АСЭТ Электронный магазин</w:t>
      </w:r>
      <w:r w:rsidR="00F62E29">
        <w:rPr>
          <w:rFonts w:ascii="Arial" w:hAnsi="Arial" w:cs="Arial"/>
          <w:sz w:val="24"/>
          <w:szCs w:val="28"/>
        </w:rPr>
        <w:t>,</w:t>
      </w:r>
      <w:r w:rsidR="00F62E29" w:rsidRPr="009224C2">
        <w:rPr>
          <w:rFonts w:ascii="Arial" w:hAnsi="Arial" w:cs="Arial"/>
          <w:sz w:val="24"/>
          <w:szCs w:val="28"/>
        </w:rPr>
        <w:t xml:space="preserve"> </w:t>
      </w:r>
      <w:r w:rsidR="00F62E29" w:rsidRPr="009224C2">
        <w:rPr>
          <w:rFonts w:ascii="Arial" w:hAnsi="Arial" w:cs="Arial"/>
          <w:sz w:val="24"/>
          <w:szCs w:val="28"/>
        </w:rPr>
        <w:t xml:space="preserve">функционал «Личный кабинет </w:t>
      </w:r>
      <w:r w:rsidR="00F62E29">
        <w:rPr>
          <w:rFonts w:ascii="Arial" w:hAnsi="Arial" w:cs="Arial"/>
          <w:sz w:val="24"/>
          <w:szCs w:val="28"/>
        </w:rPr>
        <w:t>Поставщика</w:t>
      </w:r>
      <w:r w:rsidR="00F62E29" w:rsidRPr="009224C2">
        <w:rPr>
          <w:rFonts w:ascii="Arial" w:hAnsi="Arial" w:cs="Arial"/>
          <w:sz w:val="24"/>
          <w:szCs w:val="28"/>
        </w:rPr>
        <w:t>»</w:t>
      </w:r>
      <w:r w:rsidR="00F62E29">
        <w:rPr>
          <w:rFonts w:ascii="Arial" w:hAnsi="Arial" w:cs="Arial"/>
          <w:sz w:val="24"/>
          <w:szCs w:val="28"/>
        </w:rPr>
        <w:t>.</w:t>
      </w:r>
      <w:r w:rsidRPr="009224C2">
        <w:rPr>
          <w:rFonts w:ascii="Arial" w:hAnsi="Arial" w:cs="Arial"/>
          <w:sz w:val="24"/>
          <w:szCs w:val="28"/>
        </w:rPr>
        <w:t xml:space="preserve">  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</w:rPr>
        <w:t xml:space="preserve">Регистрация </w:t>
      </w:r>
      <w:r>
        <w:rPr>
          <w:rFonts w:ascii="Arial" w:hAnsi="Arial" w:cs="Arial"/>
          <w:sz w:val="24"/>
        </w:rPr>
        <w:t>Лицензиат</w:t>
      </w:r>
      <w:r w:rsidRPr="009224C2">
        <w:rPr>
          <w:rFonts w:ascii="Arial" w:hAnsi="Arial" w:cs="Arial"/>
          <w:sz w:val="24"/>
        </w:rPr>
        <w:t xml:space="preserve">а в качестве </w:t>
      </w:r>
      <w:r w:rsidR="00F62E29" w:rsidRPr="00F62E29">
        <w:rPr>
          <w:rFonts w:ascii="Arial" w:hAnsi="Arial" w:cs="Arial"/>
          <w:sz w:val="24"/>
        </w:rPr>
        <w:t xml:space="preserve">Поставщика </w:t>
      </w:r>
      <w:r w:rsidRPr="009224C2">
        <w:rPr>
          <w:rFonts w:ascii="Arial" w:hAnsi="Arial" w:cs="Arial"/>
          <w:sz w:val="24"/>
        </w:rPr>
        <w:t>в Электронном магазине</w:t>
      </w:r>
      <w:r w:rsidRPr="009224C2">
        <w:rPr>
          <w:rFonts w:ascii="Arial" w:hAnsi="Arial" w:cs="Arial"/>
          <w:sz w:val="24"/>
          <w:szCs w:val="28"/>
        </w:rPr>
        <w:t xml:space="preserve"> </w:t>
      </w:r>
      <w:r w:rsidRPr="009224C2">
        <w:rPr>
          <w:rFonts w:ascii="Arial" w:hAnsi="Arial" w:cs="Arial"/>
          <w:sz w:val="24"/>
        </w:rPr>
        <w:t>осуществляется в соответствии со следующей процедурой</w:t>
      </w:r>
      <w:r w:rsidRPr="009224C2">
        <w:rPr>
          <w:rFonts w:ascii="Arial" w:hAnsi="Arial" w:cs="Arial"/>
          <w:sz w:val="24"/>
        </w:rPr>
        <w:t>: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</w:rPr>
        <w:t xml:space="preserve">1.3.1. </w:t>
      </w:r>
      <w:r w:rsidRPr="009224C2">
        <w:rPr>
          <w:rFonts w:ascii="Arial" w:hAnsi="Arial" w:cs="Arial"/>
          <w:sz w:val="24"/>
        </w:rPr>
        <w:t>Обращение к Лицензиару (Оператору) и предоставление необходимых документов;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1.3.2. </w:t>
      </w:r>
      <w:r w:rsidRPr="009224C2">
        <w:rPr>
          <w:rFonts w:ascii="Arial" w:hAnsi="Arial" w:cs="Arial"/>
          <w:sz w:val="24"/>
        </w:rPr>
        <w:t xml:space="preserve">Проверку документов и регистрацию </w:t>
      </w:r>
      <w:r>
        <w:rPr>
          <w:rFonts w:ascii="Arial" w:hAnsi="Arial" w:cs="Arial"/>
          <w:sz w:val="24"/>
        </w:rPr>
        <w:t>Лицензиат</w:t>
      </w:r>
      <w:r w:rsidRPr="009224C2">
        <w:rPr>
          <w:rFonts w:ascii="Arial" w:hAnsi="Arial" w:cs="Arial"/>
          <w:sz w:val="24"/>
        </w:rPr>
        <w:t xml:space="preserve">а в качестве </w:t>
      </w:r>
      <w:r w:rsidR="00F62E29">
        <w:rPr>
          <w:rFonts w:ascii="Arial" w:hAnsi="Arial" w:cs="Arial"/>
          <w:sz w:val="24"/>
        </w:rPr>
        <w:t>Поставщика</w:t>
      </w:r>
      <w:r w:rsidRPr="009224C2">
        <w:rPr>
          <w:rFonts w:ascii="Arial" w:hAnsi="Arial" w:cs="Arial"/>
          <w:sz w:val="24"/>
        </w:rPr>
        <w:t>;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1.3.3. </w:t>
      </w:r>
      <w:r w:rsidRPr="009224C2">
        <w:rPr>
          <w:rFonts w:ascii="Arial" w:hAnsi="Arial" w:cs="Arial"/>
          <w:sz w:val="24"/>
        </w:rPr>
        <w:t xml:space="preserve">Получение </w:t>
      </w:r>
      <w:r w:rsidR="00CA0B49">
        <w:rPr>
          <w:rFonts w:ascii="Arial" w:hAnsi="Arial" w:cs="Arial"/>
          <w:sz w:val="24"/>
        </w:rPr>
        <w:t>Лицензиат</w:t>
      </w:r>
      <w:r>
        <w:rPr>
          <w:rFonts w:ascii="Arial" w:hAnsi="Arial" w:cs="Arial"/>
          <w:sz w:val="24"/>
        </w:rPr>
        <w:t>ом</w:t>
      </w:r>
      <w:r w:rsidRPr="009224C2">
        <w:rPr>
          <w:rFonts w:ascii="Arial" w:hAnsi="Arial" w:cs="Arial"/>
          <w:sz w:val="24"/>
        </w:rPr>
        <w:t xml:space="preserve"> </w:t>
      </w:r>
      <w:r w:rsidRPr="009224C2">
        <w:rPr>
          <w:rFonts w:ascii="Arial" w:hAnsi="Arial" w:cs="Arial"/>
          <w:sz w:val="24"/>
        </w:rPr>
        <w:t xml:space="preserve">учетной записи для входа в Личный кабинет </w:t>
      </w:r>
      <w:r w:rsidR="00F62E29">
        <w:rPr>
          <w:rFonts w:ascii="Arial" w:hAnsi="Arial" w:cs="Arial"/>
          <w:sz w:val="24"/>
        </w:rPr>
        <w:t>Поставщика в течение трех дней после оплаты наст</w:t>
      </w:r>
      <w:r w:rsidR="006B12DB">
        <w:rPr>
          <w:rFonts w:ascii="Arial" w:hAnsi="Arial" w:cs="Arial"/>
          <w:sz w:val="24"/>
        </w:rPr>
        <w:t>о</w:t>
      </w:r>
      <w:r w:rsidR="00F62E29">
        <w:rPr>
          <w:rFonts w:ascii="Arial" w:hAnsi="Arial" w:cs="Arial"/>
          <w:sz w:val="24"/>
        </w:rPr>
        <w:t>ящего договора в соответствии с разделом 2 Договора</w:t>
      </w:r>
      <w:r w:rsidRPr="009224C2">
        <w:rPr>
          <w:rFonts w:ascii="Arial" w:hAnsi="Arial" w:cs="Arial"/>
          <w:sz w:val="24"/>
        </w:rPr>
        <w:t>.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Лицензиар гарантирует, что он является надлежащим правообладателем на все в совокупности и каждый в отдельности элементы Программного продукта. </w:t>
      </w:r>
      <w:r w:rsidR="00CA0B49" w:rsidRPr="00CA0B49">
        <w:rPr>
          <w:rFonts w:ascii="Arial" w:hAnsi="Arial" w:cs="Arial"/>
          <w:sz w:val="24"/>
          <w:szCs w:val="28"/>
        </w:rPr>
        <w:t xml:space="preserve">Лицензиар </w:t>
      </w:r>
      <w:r w:rsidRPr="009224C2">
        <w:rPr>
          <w:rFonts w:ascii="Arial" w:hAnsi="Arial" w:cs="Arial"/>
          <w:sz w:val="24"/>
          <w:szCs w:val="28"/>
        </w:rPr>
        <w:t>также гарантирует, что в Программном продукте не используются никакие элементы в нарушение прав третьих лиц.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Лицензиар предоставляет Лицензиату право на использование Программного продукта следующим способом: </w:t>
      </w:r>
      <w:r w:rsidR="00CA0B49">
        <w:rPr>
          <w:rFonts w:ascii="Arial" w:hAnsi="Arial" w:cs="Arial"/>
          <w:sz w:val="24"/>
          <w:szCs w:val="28"/>
        </w:rPr>
        <w:t>и</w:t>
      </w:r>
      <w:r w:rsidRPr="009224C2">
        <w:rPr>
          <w:rFonts w:ascii="Arial" w:hAnsi="Arial" w:cs="Arial"/>
          <w:sz w:val="24"/>
          <w:szCs w:val="28"/>
        </w:rPr>
        <w:t xml:space="preserve">спользование посредством удаленного доступа </w:t>
      </w:r>
      <w:r w:rsidR="00276241" w:rsidRPr="009224C2">
        <w:rPr>
          <w:rFonts w:ascii="Arial" w:hAnsi="Arial" w:cs="Arial"/>
          <w:sz w:val="24"/>
          <w:szCs w:val="28"/>
        </w:rPr>
        <w:t>через сеть интернет</w:t>
      </w:r>
      <w:r w:rsidR="00276241" w:rsidRPr="009224C2">
        <w:rPr>
          <w:rFonts w:ascii="Arial" w:hAnsi="Arial" w:cs="Arial"/>
          <w:sz w:val="24"/>
          <w:szCs w:val="28"/>
        </w:rPr>
        <w:t xml:space="preserve"> </w:t>
      </w:r>
      <w:r w:rsidRPr="009224C2">
        <w:rPr>
          <w:rFonts w:ascii="Arial" w:hAnsi="Arial" w:cs="Arial"/>
          <w:sz w:val="24"/>
          <w:szCs w:val="28"/>
        </w:rPr>
        <w:t>к функционалу, указанному в п.1.1. Договора</w:t>
      </w:r>
      <w:r w:rsidR="00276241">
        <w:rPr>
          <w:rFonts w:ascii="Arial" w:hAnsi="Arial" w:cs="Arial"/>
          <w:sz w:val="24"/>
          <w:szCs w:val="28"/>
        </w:rPr>
        <w:t>.</w:t>
      </w:r>
    </w:p>
    <w:p w:rsidR="00F62E29" w:rsidRPr="00F62E29" w:rsidRDefault="00F62E29" w:rsidP="00F62E29">
      <w:pPr>
        <w:spacing w:after="160" w:line="259" w:lineRule="auto"/>
        <w:ind w:firstLine="0"/>
        <w:contextualSpacing w:val="0"/>
        <w:jc w:val="left"/>
        <w:rPr>
          <w:bCs/>
        </w:rPr>
      </w:pPr>
      <w:bookmarkStart w:id="0" w:name="_Toc521821327"/>
      <w:bookmarkStart w:id="1" w:name="_Toc522337416"/>
      <w:bookmarkStart w:id="2" w:name="_Toc523638975"/>
      <w:bookmarkStart w:id="3" w:name="_Toc524237905"/>
      <w:bookmarkStart w:id="4" w:name="_Ref533156344"/>
      <w:bookmarkStart w:id="5" w:name="_Ref533314283"/>
      <w:r w:rsidRPr="00F62E29">
        <w:rPr>
          <w:bCs/>
        </w:rPr>
        <w:t xml:space="preserve">2. </w:t>
      </w:r>
      <w:r w:rsidRPr="00F62E29">
        <w:rPr>
          <w:bCs/>
        </w:rPr>
        <w:t>СТОИМОСТЬ И ПОРЯДОК РАСЧЕТОВ</w:t>
      </w:r>
    </w:p>
    <w:p w:rsidR="00F62E29" w:rsidRPr="00203C60" w:rsidRDefault="00F62E29" w:rsidP="00F62E29">
      <w:pPr>
        <w:spacing w:after="160" w:line="259" w:lineRule="auto"/>
        <w:ind w:left="851" w:firstLine="0"/>
        <w:contextualSpacing w:val="0"/>
        <w:jc w:val="left"/>
      </w:pPr>
      <w:r>
        <w:t xml:space="preserve">2.1. </w:t>
      </w:r>
      <w:r w:rsidRPr="00203C60">
        <w:t xml:space="preserve">Стоимость </w:t>
      </w:r>
      <w:r>
        <w:t>годовой лицензии по базовому тарифному плану  составляет   10000 (Десять тысяч) рублей, НДС</w:t>
      </w:r>
      <w:r>
        <w:t xml:space="preserve"> не облагается.</w:t>
      </w:r>
    </w:p>
    <w:bookmarkEnd w:id="0"/>
    <w:bookmarkEnd w:id="1"/>
    <w:bookmarkEnd w:id="2"/>
    <w:bookmarkEnd w:id="3"/>
    <w:bookmarkEnd w:id="4"/>
    <w:bookmarkEnd w:id="5"/>
    <w:p w:rsidR="00F62E29" w:rsidRPr="00931AE0" w:rsidRDefault="00F62E29" w:rsidP="00F62E29">
      <w:pPr>
        <w:spacing w:after="160" w:line="259" w:lineRule="auto"/>
        <w:ind w:left="851" w:firstLine="0"/>
        <w:contextualSpacing w:val="0"/>
        <w:jc w:val="left"/>
        <w:rPr>
          <w:bCs/>
        </w:rPr>
      </w:pPr>
      <w:r>
        <w:t xml:space="preserve">2.2. </w:t>
      </w:r>
      <w:r w:rsidRPr="00203C60">
        <w:t xml:space="preserve">Оплата по настоящему Договору осуществляется в течение 10 рабочих дней после заключения Договора </w:t>
      </w:r>
    </w:p>
    <w:p w:rsidR="00F62E29" w:rsidRPr="00203C60" w:rsidRDefault="00F62E29" w:rsidP="00F62E29">
      <w:pPr>
        <w:spacing w:after="160" w:line="259" w:lineRule="auto"/>
        <w:ind w:left="851" w:firstLine="0"/>
        <w:contextualSpacing w:val="0"/>
        <w:jc w:val="left"/>
        <w:rPr>
          <w:bCs/>
        </w:rPr>
      </w:pPr>
      <w:r>
        <w:rPr>
          <w:bCs/>
        </w:rPr>
        <w:t xml:space="preserve">2.3. </w:t>
      </w:r>
      <w:r w:rsidRPr="00203C60">
        <w:rPr>
          <w:bCs/>
        </w:rPr>
        <w:t>Расчеты по настоящему Договору осуществляются в рублях РФ путем перечисления денежных средств на расчетный сч</w:t>
      </w:r>
      <w:r>
        <w:rPr>
          <w:bCs/>
        </w:rPr>
        <w:t xml:space="preserve">ет Исполнителя, указанный в п. 4 </w:t>
      </w:r>
      <w:r w:rsidRPr="00203C60">
        <w:rPr>
          <w:bCs/>
        </w:rPr>
        <w:t>Договора.</w:t>
      </w:r>
    </w:p>
    <w:p w:rsidR="00F62E29" w:rsidRDefault="00F62E29" w:rsidP="00F62E29"/>
    <w:p w:rsidR="009224C2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Прочие условия:</w:t>
      </w:r>
    </w:p>
    <w:p w:rsidR="00C14208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8B0BE4" w:rsidRPr="009224C2">
        <w:rPr>
          <w:rFonts w:ascii="Arial" w:hAnsi="Arial" w:cs="Arial"/>
          <w:sz w:val="24"/>
          <w:szCs w:val="24"/>
        </w:rPr>
        <w:t xml:space="preserve"> </w:t>
      </w:r>
      <w:r w:rsidR="008B0BE4" w:rsidRPr="009224C2">
        <w:rPr>
          <w:rFonts w:ascii="Arial" w:hAnsi="Arial" w:cs="Arial"/>
          <w:sz w:val="24"/>
        </w:rPr>
        <w:t>Настоящий</w:t>
      </w:r>
      <w:r w:rsidR="00C14208" w:rsidRPr="009224C2">
        <w:rPr>
          <w:rFonts w:ascii="Arial" w:hAnsi="Arial" w:cs="Arial"/>
          <w:sz w:val="24"/>
        </w:rPr>
        <w:t xml:space="preserve"> </w:t>
      </w:r>
      <w:r w:rsidR="008B0BE4" w:rsidRPr="009224C2">
        <w:rPr>
          <w:rFonts w:ascii="Arial" w:hAnsi="Arial" w:cs="Arial"/>
          <w:sz w:val="24"/>
        </w:rPr>
        <w:t>договор составлен</w:t>
      </w:r>
      <w:r w:rsidR="00C14208" w:rsidRPr="009224C2">
        <w:rPr>
          <w:rFonts w:ascii="Arial" w:hAnsi="Arial" w:cs="Arial"/>
          <w:sz w:val="24"/>
        </w:rPr>
        <w:t xml:space="preserve"> в двух экземплярах, имеющих одинаковую силу, по одному экземпляру для каждой из Сторон.</w:t>
      </w:r>
    </w:p>
    <w:p w:rsidR="00C14208" w:rsidRPr="009224C2" w:rsidRDefault="009224C2" w:rsidP="008B0BE4">
      <w:pPr>
        <w:pStyle w:val="a4"/>
        <w:keepNext/>
        <w:ind w:firstLine="0"/>
        <w:contextualSpacing w:val="0"/>
        <w:jc w:val="left"/>
        <w:rPr>
          <w:rFonts w:cs="Arial"/>
        </w:rPr>
      </w:pPr>
      <w:r>
        <w:rPr>
          <w:rFonts w:cs="Arial"/>
        </w:rPr>
        <w:t>4</w:t>
      </w:r>
      <w:r w:rsidR="008B0BE4" w:rsidRPr="009224C2">
        <w:rPr>
          <w:rFonts w:cs="Arial"/>
        </w:rPr>
        <w:t xml:space="preserve">. </w:t>
      </w:r>
      <w:r w:rsidR="00C14208" w:rsidRPr="009224C2">
        <w:rPr>
          <w:rFonts w:cs="Arial"/>
        </w:rPr>
        <w:t>Реквизиты Сторон</w:t>
      </w:r>
    </w:p>
    <w:tbl>
      <w:tblPr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644"/>
        <w:gridCol w:w="4711"/>
      </w:tblGrid>
      <w:tr w:rsidR="00C14208" w:rsidRPr="009224C2" w:rsidTr="00673C5A">
        <w:tc>
          <w:tcPr>
            <w:tcW w:w="2482" w:type="pct"/>
          </w:tcPr>
          <w:p w:rsidR="00C14208" w:rsidRPr="009224C2" w:rsidRDefault="008B0BE4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  <w:r w:rsidRPr="009224C2">
              <w:rPr>
                <w:rFonts w:cs="Arial"/>
              </w:rPr>
              <w:t xml:space="preserve"> Лицензиар</w:t>
            </w:r>
          </w:p>
        </w:tc>
        <w:tc>
          <w:tcPr>
            <w:tcW w:w="2518" w:type="pct"/>
          </w:tcPr>
          <w:p w:rsidR="00C14208" w:rsidRPr="009224C2" w:rsidRDefault="008B0BE4" w:rsidP="008B0BE4">
            <w:pPr>
              <w:pStyle w:val="a4"/>
              <w:ind w:firstLine="0"/>
              <w:jc w:val="center"/>
              <w:rPr>
                <w:rFonts w:cs="Arial"/>
              </w:rPr>
            </w:pPr>
            <w:bookmarkStart w:id="6" w:name="_GoBack"/>
            <w:bookmarkEnd w:id="6"/>
            <w:r w:rsidRPr="009224C2">
              <w:rPr>
                <w:rFonts w:cs="Arial"/>
              </w:rPr>
              <w:t xml:space="preserve"> Лицензиат</w:t>
            </w: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673C5A">
            <w:pPr>
              <w:pStyle w:val="a4"/>
              <w:ind w:right="282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</w:tbl>
    <w:p w:rsidR="00C14208" w:rsidRPr="009224C2" w:rsidRDefault="00C14208" w:rsidP="00C14208">
      <w:pPr>
        <w:rPr>
          <w:rFonts w:cs="Arial"/>
          <w:vanish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2"/>
        <w:gridCol w:w="4713"/>
      </w:tblGrid>
      <w:tr w:rsidR="00C14208" w:rsidRPr="009224C2" w:rsidTr="00673C5A">
        <w:tc>
          <w:tcPr>
            <w:tcW w:w="2481" w:type="pct"/>
          </w:tcPr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  <w:highlight w:val="yellow"/>
              </w:rPr>
            </w:pPr>
            <w:r w:rsidRPr="009224C2">
              <w:rPr>
                <w:rFonts w:cs="Arial"/>
              </w:rPr>
              <w:t>____________ _______________</w:t>
            </w:r>
          </w:p>
        </w:tc>
        <w:tc>
          <w:tcPr>
            <w:tcW w:w="2519" w:type="pct"/>
          </w:tcPr>
          <w:p w:rsidR="00C14208" w:rsidRPr="009224C2" w:rsidRDefault="00C14208" w:rsidP="00673C5A">
            <w:pPr>
              <w:ind w:right="318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  <w:r w:rsidRPr="009224C2">
              <w:rPr>
                <w:rFonts w:cs="Arial"/>
              </w:rPr>
              <w:t xml:space="preserve">____________ </w:t>
            </w:r>
          </w:p>
        </w:tc>
      </w:tr>
    </w:tbl>
    <w:p w:rsidR="003E633B" w:rsidRDefault="003E633B"/>
    <w:sectPr w:rsidR="003E63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46B" w:rsidRDefault="004E746B" w:rsidP="008E3B7E">
      <w:pPr>
        <w:spacing w:line="240" w:lineRule="auto"/>
      </w:pPr>
      <w:r>
        <w:separator/>
      </w:r>
    </w:p>
  </w:endnote>
  <w:endnote w:type="continuationSeparator" w:id="0">
    <w:p w:rsidR="004E746B" w:rsidRDefault="004E746B" w:rsidP="008E3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284286"/>
      <w:docPartObj>
        <w:docPartGallery w:val="Page Numbers (Bottom of Page)"/>
        <w:docPartUnique/>
      </w:docPartObj>
    </w:sdtPr>
    <w:sdtEndPr/>
    <w:sdtContent>
      <w:p w:rsidR="008E3B7E" w:rsidRDefault="008E3B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DB">
          <w:rPr>
            <w:noProof/>
          </w:rPr>
          <w:t>2</w:t>
        </w:r>
        <w:r>
          <w:fldChar w:fldCharType="end"/>
        </w:r>
      </w:p>
    </w:sdtContent>
  </w:sdt>
  <w:p w:rsidR="008E3B7E" w:rsidRDefault="008E3B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46B" w:rsidRDefault="004E746B" w:rsidP="008E3B7E">
      <w:pPr>
        <w:spacing w:line="240" w:lineRule="auto"/>
      </w:pPr>
      <w:r>
        <w:separator/>
      </w:r>
    </w:p>
  </w:footnote>
  <w:footnote w:type="continuationSeparator" w:id="0">
    <w:p w:rsidR="004E746B" w:rsidRDefault="004E746B" w:rsidP="008E3B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56B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D7E5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C2062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8"/>
    <w:rsid w:val="00012D32"/>
    <w:rsid w:val="00025F7D"/>
    <w:rsid w:val="00035819"/>
    <w:rsid w:val="0004137E"/>
    <w:rsid w:val="000468DB"/>
    <w:rsid w:val="00065D12"/>
    <w:rsid w:val="000729C6"/>
    <w:rsid w:val="0007612F"/>
    <w:rsid w:val="00093267"/>
    <w:rsid w:val="000A2854"/>
    <w:rsid w:val="000B018E"/>
    <w:rsid w:val="000B7E5D"/>
    <w:rsid w:val="000C0852"/>
    <w:rsid w:val="000D1F00"/>
    <w:rsid w:val="000E0739"/>
    <w:rsid w:val="0014034E"/>
    <w:rsid w:val="0017135E"/>
    <w:rsid w:val="00173B3B"/>
    <w:rsid w:val="001A3881"/>
    <w:rsid w:val="001D1EAB"/>
    <w:rsid w:val="001D4CC5"/>
    <w:rsid w:val="001F4A00"/>
    <w:rsid w:val="00226D24"/>
    <w:rsid w:val="0022747E"/>
    <w:rsid w:val="00276241"/>
    <w:rsid w:val="002C3E61"/>
    <w:rsid w:val="00325056"/>
    <w:rsid w:val="00343698"/>
    <w:rsid w:val="00362684"/>
    <w:rsid w:val="00367E8A"/>
    <w:rsid w:val="003E633B"/>
    <w:rsid w:val="00402316"/>
    <w:rsid w:val="00414399"/>
    <w:rsid w:val="004746FA"/>
    <w:rsid w:val="004C134A"/>
    <w:rsid w:val="004E6691"/>
    <w:rsid w:val="004E746B"/>
    <w:rsid w:val="00504857"/>
    <w:rsid w:val="005B19BD"/>
    <w:rsid w:val="005E4465"/>
    <w:rsid w:val="005E53E3"/>
    <w:rsid w:val="006B12DB"/>
    <w:rsid w:val="006F3E9D"/>
    <w:rsid w:val="007B0A2D"/>
    <w:rsid w:val="007B4C66"/>
    <w:rsid w:val="007C646A"/>
    <w:rsid w:val="007E2E23"/>
    <w:rsid w:val="007E48FE"/>
    <w:rsid w:val="0082657A"/>
    <w:rsid w:val="008464CA"/>
    <w:rsid w:val="008718CD"/>
    <w:rsid w:val="008B0BE4"/>
    <w:rsid w:val="008C2D0B"/>
    <w:rsid w:val="008E3B7E"/>
    <w:rsid w:val="009053B1"/>
    <w:rsid w:val="009068CA"/>
    <w:rsid w:val="009224C2"/>
    <w:rsid w:val="0094253B"/>
    <w:rsid w:val="009C0889"/>
    <w:rsid w:val="009D0173"/>
    <w:rsid w:val="009D4E46"/>
    <w:rsid w:val="009E7432"/>
    <w:rsid w:val="009F5548"/>
    <w:rsid w:val="00A14D5C"/>
    <w:rsid w:val="00A420AD"/>
    <w:rsid w:val="00A81277"/>
    <w:rsid w:val="00AA76DA"/>
    <w:rsid w:val="00AC4B26"/>
    <w:rsid w:val="00B05FB8"/>
    <w:rsid w:val="00B17A93"/>
    <w:rsid w:val="00B35C01"/>
    <w:rsid w:val="00B7089D"/>
    <w:rsid w:val="00B7625C"/>
    <w:rsid w:val="00B9215B"/>
    <w:rsid w:val="00C14208"/>
    <w:rsid w:val="00C84840"/>
    <w:rsid w:val="00C95E4C"/>
    <w:rsid w:val="00CA0B49"/>
    <w:rsid w:val="00CA3179"/>
    <w:rsid w:val="00D105DE"/>
    <w:rsid w:val="00D96D20"/>
    <w:rsid w:val="00DC1406"/>
    <w:rsid w:val="00DE780D"/>
    <w:rsid w:val="00E32B94"/>
    <w:rsid w:val="00ED2AF7"/>
    <w:rsid w:val="00ED49F3"/>
    <w:rsid w:val="00EE2F14"/>
    <w:rsid w:val="00EE4CA3"/>
    <w:rsid w:val="00EE7185"/>
    <w:rsid w:val="00F21FE0"/>
    <w:rsid w:val="00F62E29"/>
    <w:rsid w:val="00F64CE0"/>
    <w:rsid w:val="00F7667D"/>
    <w:rsid w:val="00F844EF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4098-F500-4B21-BEB5-05669CA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 Обычный"/>
    <w:qFormat/>
    <w:rsid w:val="00C14208"/>
    <w:pPr>
      <w:spacing w:after="0" w:line="360" w:lineRule="auto"/>
      <w:ind w:firstLine="851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420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semiHidden/>
    <w:rsid w:val="00C1420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1420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C14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142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E3B7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B7E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3B7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B7E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открытая лицензия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открытая лицензия</dc:title>
  <dc:subject/>
  <dc:creator>АО "Комита"</dc:creator>
  <cp:keywords/>
  <dc:description/>
  <cp:lastModifiedBy>Елена Михайловна Кириллина</cp:lastModifiedBy>
  <cp:revision>4</cp:revision>
  <dcterms:created xsi:type="dcterms:W3CDTF">2021-02-03T10:59:00Z</dcterms:created>
  <dcterms:modified xsi:type="dcterms:W3CDTF">2021-02-03T13:12:00Z</dcterms:modified>
</cp:coreProperties>
</file>